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spotcrime.com.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Spotcrime.com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preliminary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evaluation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spotcrime.com,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Lakeland,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Lakeland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Orlando.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Orlando,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arsons,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burglaries,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shootings,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burglaries,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shooting,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pockets,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evaluation,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timeframes,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keyword.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explanatory,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toolbox.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spotcrime.com.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explanatory,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6.10 Demo of Spotcrime.com (Completed  03/19/20)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22,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"https://www.rev.com/transcript-editor/Edit?token=EzO1H7mdP4EA3B3395FMSrilATgqBYLuAIbrLlD4gpZU6_ZcUZMDbdd7Ze28R4e5VAhy-3ZekctjW6tTCSGokQBJ9OQ&amp;loadFrom=DocumentHeaderDeepLink"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